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6F518" w14:textId="0BCAD2BE" w:rsidR="00B32E5B" w:rsidRDefault="00B32E5B" w:rsidP="00B32E5B">
      <w:pPr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 xml:space="preserve">В отчете об оценке залогов необходимо </w:t>
      </w:r>
      <w:r w:rsidR="00BE170E">
        <w:rPr>
          <w:rFonts w:ascii="Calibri" w:hAnsi="Calibri" w:cs="Calibri"/>
          <w:sz w:val="22"/>
          <w:szCs w:val="22"/>
          <w:lang w:eastAsia="en-US"/>
        </w:rPr>
        <w:t xml:space="preserve">в сводном листе </w:t>
      </w:r>
      <w:r>
        <w:rPr>
          <w:rFonts w:ascii="Calibri" w:hAnsi="Calibri" w:cs="Calibri"/>
          <w:sz w:val="22"/>
          <w:szCs w:val="22"/>
          <w:lang w:eastAsia="en-US"/>
        </w:rPr>
        <w:t>выделить:</w:t>
      </w:r>
    </w:p>
    <w:p w14:paraId="59758098" w14:textId="77777777" w:rsidR="00B32E5B" w:rsidRDefault="00B32E5B" w:rsidP="00B32E5B">
      <w:pPr>
        <w:pStyle w:val="a3"/>
      </w:pPr>
      <w:r>
        <w:t> </w:t>
      </w:r>
    </w:p>
    <w:p w14:paraId="0BD3301F" w14:textId="77777777" w:rsidR="00B32E5B" w:rsidRDefault="00B32E5B" w:rsidP="00B32E5B">
      <w:pPr>
        <w:pStyle w:val="a3"/>
      </w:pPr>
      <w:r>
        <w:t xml:space="preserve">1.Рыночную стоимость </w:t>
      </w:r>
      <w:proofErr w:type="spellStart"/>
      <w:r>
        <w:t>в.т.ч</w:t>
      </w:r>
      <w:proofErr w:type="spellEnd"/>
      <w:r>
        <w:t xml:space="preserve">. НДС, отдельно указать сколько </w:t>
      </w:r>
      <w:proofErr w:type="gramStart"/>
      <w:r>
        <w:t>НДС ,</w:t>
      </w:r>
      <w:proofErr w:type="gramEnd"/>
      <w:r>
        <w:t xml:space="preserve"> рыночную стоимость без НДС. </w:t>
      </w:r>
    </w:p>
    <w:p w14:paraId="3FE9D420" w14:textId="77777777" w:rsidR="00B32E5B" w:rsidRDefault="00B32E5B" w:rsidP="00B32E5B">
      <w:pPr>
        <w:pStyle w:val="a3"/>
      </w:pPr>
      <w:r>
        <w:t xml:space="preserve">2.Ликвидационную стоимость </w:t>
      </w:r>
      <w:proofErr w:type="spellStart"/>
      <w:r>
        <w:t>в.т.ч</w:t>
      </w:r>
      <w:proofErr w:type="spellEnd"/>
      <w:r>
        <w:t xml:space="preserve">. </w:t>
      </w:r>
      <w:proofErr w:type="gramStart"/>
      <w:r>
        <w:t>НДС ,</w:t>
      </w:r>
      <w:proofErr w:type="gramEnd"/>
      <w:r>
        <w:t xml:space="preserve">  отдельно указать сколько НДС , ликвидационную стоимость без НДС. </w:t>
      </w:r>
    </w:p>
    <w:p w14:paraId="087BB8AE" w14:textId="77777777" w:rsidR="00B32E5B" w:rsidRDefault="00B32E5B" w:rsidP="00B32E5B">
      <w:pPr>
        <w:pStyle w:val="a3"/>
      </w:pPr>
      <w:r>
        <w:t xml:space="preserve">* в земельном участке </w:t>
      </w:r>
      <w:proofErr w:type="spellStart"/>
      <w:r>
        <w:t>ндс</w:t>
      </w:r>
      <w:proofErr w:type="spellEnd"/>
      <w:r>
        <w:t xml:space="preserve"> не выделяется поэтому можно не выделять.</w:t>
      </w:r>
    </w:p>
    <w:p w14:paraId="4A041321" w14:textId="77777777" w:rsidR="00B32E5B" w:rsidRDefault="00B32E5B" w:rsidP="00B32E5B">
      <w:pPr>
        <w:pStyle w:val="a3"/>
      </w:pPr>
    </w:p>
    <w:p w14:paraId="0D6891A7" w14:textId="2FDCF086" w:rsidR="00B32E5B" w:rsidRDefault="00B32E5B" w:rsidP="00B32E5B">
      <w:pPr>
        <w:pStyle w:val="a3"/>
      </w:pPr>
      <w:r>
        <w:t xml:space="preserve">Для сведения, по порядкам фонда рыночная стоимость для расчета залоговой стоимости принимается без </w:t>
      </w:r>
      <w:proofErr w:type="spellStart"/>
      <w:r>
        <w:t>ндс</w:t>
      </w:r>
      <w:proofErr w:type="spellEnd"/>
      <w:r>
        <w:t>.</w:t>
      </w:r>
    </w:p>
    <w:p w14:paraId="7FA86E1C" w14:textId="77777777" w:rsidR="00B32E5B" w:rsidRDefault="00B32E5B" w:rsidP="00B32E5B">
      <w:pPr>
        <w:pStyle w:val="a3"/>
      </w:pPr>
    </w:p>
    <w:p w14:paraId="7B951C15" w14:textId="6A142A37" w:rsidR="00B32E5B" w:rsidRDefault="00B32E5B" w:rsidP="00B32E5B">
      <w:pPr>
        <w:pStyle w:val="a3"/>
      </w:pPr>
      <w:r>
        <w:t>3.В тексте отчета об оценке должна быть таблица срока экспозиции</w:t>
      </w:r>
      <w:r w:rsidR="00BE170E">
        <w:t xml:space="preserve"> (реализации)</w:t>
      </w:r>
      <w:r>
        <w:t> и указан срок экспозиции каждого объекта</w:t>
      </w:r>
    </w:p>
    <w:p w14:paraId="226351D5" w14:textId="77777777" w:rsidR="00B32E5B" w:rsidRDefault="00B32E5B" w:rsidP="00B32E5B">
      <w:pPr>
        <w:pStyle w:val="a3"/>
      </w:pPr>
    </w:p>
    <w:p w14:paraId="57472A20" w14:textId="77777777" w:rsidR="00B32E5B" w:rsidRDefault="00B32E5B" w:rsidP="00B32E5B">
      <w:pPr>
        <w:pStyle w:val="a3"/>
      </w:pPr>
      <w:r>
        <w:t>4. в отчете по каждому объекту должен быть указан процент износа.</w:t>
      </w:r>
    </w:p>
    <w:p w14:paraId="6027EDFB" w14:textId="77777777" w:rsidR="00B32E5B" w:rsidRDefault="00B32E5B" w:rsidP="00B32E5B">
      <w:pPr>
        <w:pStyle w:val="a3"/>
      </w:pPr>
      <w:r>
        <w:t xml:space="preserve">  </w:t>
      </w:r>
    </w:p>
    <w:p w14:paraId="76E1A6A6" w14:textId="77777777" w:rsidR="00B32E5B" w:rsidRDefault="00B32E5B" w:rsidP="00B32E5B">
      <w:pPr>
        <w:pStyle w:val="a3"/>
      </w:pPr>
      <w:r>
        <w:t>Имущество, принимаемое Фондом по финансируемым проектам в качестве Основного обеспечения – залога, должно относиться к одной из следующих категорий:</w:t>
      </w:r>
    </w:p>
    <w:p w14:paraId="49C320CB" w14:textId="77777777" w:rsidR="00B32E5B" w:rsidRDefault="00B32E5B" w:rsidP="00B32E5B">
      <w:pPr>
        <w:pStyle w:val="a3"/>
      </w:pPr>
      <w:r>
        <w:t>− ликвидным активам: активы, на которые Фонд может обратить взыскание в приемлемые сроки (срок реализации составляет менее 365 календарных дней);</w:t>
      </w:r>
    </w:p>
    <w:p w14:paraId="02D4D121" w14:textId="77777777" w:rsidR="00AB354F" w:rsidRDefault="00AB354F"/>
    <w:sectPr w:rsidR="00AB35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727"/>
    <w:rsid w:val="00675727"/>
    <w:rsid w:val="00AB354F"/>
    <w:rsid w:val="00B32E5B"/>
    <w:rsid w:val="00BE1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7A77A"/>
  <w15:chartTrackingRefBased/>
  <w15:docId w15:val="{4EE77B45-FEDA-4FC5-BCE3-45370DBC9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2E5B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unhideWhenUsed/>
    <w:rsid w:val="00B32E5B"/>
    <w:rPr>
      <w:rFonts w:ascii="Calibri" w:hAnsi="Calibri" w:cs="Calibri"/>
      <w:sz w:val="22"/>
      <w:szCs w:val="22"/>
      <w:lang w:eastAsia="en-US"/>
    </w:rPr>
  </w:style>
  <w:style w:type="character" w:customStyle="1" w:styleId="a4">
    <w:name w:val="Текст Знак"/>
    <w:basedOn w:val="a0"/>
    <w:link w:val="a3"/>
    <w:uiPriority w:val="99"/>
    <w:semiHidden/>
    <w:rsid w:val="00B32E5B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5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137</Words>
  <Characters>787</Characters>
  <Application>Microsoft Office Word</Application>
  <DocSecurity>0</DocSecurity>
  <Lines>6</Lines>
  <Paragraphs>1</Paragraphs>
  <ScaleCrop>false</ScaleCrop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f54</dc:creator>
  <cp:keywords/>
  <dc:description/>
  <cp:lastModifiedBy>f26</cp:lastModifiedBy>
  <cp:revision>3</cp:revision>
  <dcterms:created xsi:type="dcterms:W3CDTF">2023-04-12T07:30:00Z</dcterms:created>
  <dcterms:modified xsi:type="dcterms:W3CDTF">2023-09-15T11:33:00Z</dcterms:modified>
</cp:coreProperties>
</file>